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0349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b339010-d31c-4fe5-b737-de4418db5183"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3b53f0ed-c20d-4a20-b9d2-7132402a1840" w:id="2"/>
      <w:r>
        <w:rPr>
          <w:rFonts w:ascii="Times New Roman" w:hAnsi="Times New Roman"/>
          <w:b/>
          <w:i w:val="false"/>
          <w:color w:val="000000"/>
          <w:sz w:val="28"/>
        </w:rPr>
        <w:t>МОАУ "СОШ №6 г.Орска"</w:t>
      </w:r>
      <w:bookmarkEnd w:id="2"/>
    </w:p>
    <w:p>
      <w:pPr>
        <w:spacing w:before="0" w:after="0" w:line="408"/>
        <w:ind w:left="120"/>
        <w:jc w:val="center"/>
      </w:pPr>
      <w:r>
        <w:rPr>
          <w:rFonts w:ascii="Times New Roman" w:hAnsi="Times New Roman"/>
          <w:b/>
          <w:i w:val="false"/>
          <w:color w:val="000000"/>
          <w:sz w:val="28"/>
        </w:rPr>
        <w:t>МОАУ "СОШ №6 г.Орска"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естественно-научного цикла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Гладкова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Вельмовская Ю.К.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№6 г.Орска"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Лучер В.Ю.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986576)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00381cc-dd6e-48b1-8d40-3a07eef759ff" w:id="3"/>
      <w:r>
        <w:rPr>
          <w:rFonts w:ascii="Times New Roman" w:hAnsi="Times New Roman"/>
          <w:b/>
          <w:i w:val="false"/>
          <w:color w:val="000000"/>
          <w:sz w:val="28"/>
        </w:rPr>
        <w:t>город Орск</w:t>
      </w:r>
      <w:bookmarkEnd w:id="3"/>
      <w:r>
        <w:rPr>
          <w:rFonts w:ascii="Times New Roman" w:hAnsi="Times New Roman"/>
          <w:b/>
          <w:i w:val="false"/>
          <w:color w:val="000000"/>
          <w:sz w:val="28"/>
        </w:rPr>
        <w:t xml:space="preserve"> </w:t>
      </w:r>
      <w:bookmarkStart w:name="10593221-ff68-4b8d-87f6-6d526c3afc0d" w:id="4"/>
      <w:r>
        <w:rPr>
          <w:rFonts w:ascii="Times New Roman" w:hAnsi="Times New Roman"/>
          <w:b/>
          <w:i w:val="false"/>
          <w:color w:val="000000"/>
          <w:sz w:val="28"/>
        </w:rPr>
        <w:t>2024 год</w:t>
      </w:r>
      <w:bookmarkEnd w:id="4"/>
    </w:p>
    <w:p>
      <w:pPr>
        <w:spacing w:before="0" w:after="0"/>
        <w:ind w:left="120"/>
        <w:jc w:val="left"/>
      </w:pPr>
    </w:p>
    <w:bookmarkStart w:name="block-7034997" w:id="5"/>
    <w:p>
      <w:pPr>
        <w:sectPr>
          <w:pgSz w:w="11906" w:h="16383" w:orient="portrait"/>
        </w:sectPr>
      </w:pPr>
    </w:p>
    <w:bookmarkEnd w:id="5"/>
    <w:bookmarkEnd w:id="0"/>
    <w:bookmarkStart w:name="block-703499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7"/>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bookmarkStart w:name="block-7034998" w:id="8"/>
    <w:p>
      <w:pPr>
        <w:sectPr>
          <w:pgSz w:w="11906" w:h="16383" w:orient="portrait"/>
        </w:sectPr>
      </w:pPr>
    </w:p>
    <w:bookmarkEnd w:id="8"/>
    <w:bookmarkEnd w:id="6"/>
    <w:bookmarkStart w:name="block-703499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7034999" w:id="10"/>
    <w:p>
      <w:pPr>
        <w:sectPr>
          <w:pgSz w:w="11906" w:h="16383" w:orient="portrait"/>
        </w:sectPr>
      </w:pPr>
    </w:p>
    <w:bookmarkEnd w:id="10"/>
    <w:bookmarkEnd w:id="9"/>
    <w:bookmarkStart w:name="block-7035002" w:id="11"/>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7035002" w:id="12"/>
    <w:p>
      <w:pPr>
        <w:sectPr>
          <w:pgSz w:w="11906" w:h="16383" w:orient="portrait"/>
        </w:sectPr>
      </w:pPr>
    </w:p>
    <w:bookmarkEnd w:id="12"/>
    <w:bookmarkEnd w:id="11"/>
    <w:bookmarkStart w:name="block-703500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57" w:type="dxa"/>
            <w:tcBorders/>
            <w:tcMar>
              <w:top w:w="50" w:type="dxa"/>
              <w:left w:w="100" w:type="dxa"/>
            </w:tcMar>
            <w:vAlign w:val="center"/>
          </w:tcPr>
          <w:p>
            <w:pPr>
              <w:spacing w:before="0" w:after="0"/>
              <w:ind w:left="135"/>
              <w:jc w:val="left"/>
            </w:pPr>
          </w:p>
        </w:tc>
      </w:tr>
      <w:tr>
        <w:trPr>
          <w:trHeight w:val="123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57" w:type="dxa"/>
            <w:tcBorders/>
            <w:tcMar>
              <w:top w:w="50" w:type="dxa"/>
              <w:left w:w="100" w:type="dxa"/>
            </w:tcMar>
            <w:vAlign w:val="center"/>
          </w:tcPr>
          <w:p>
            <w:pPr>
              <w:jc w:val="left"/>
            </w:pPr>
          </w:p>
        </w:tc>
      </w:tr>
    </w:tbl>
    <w:p>
      <w:pPr>
        <w:sectPr>
          <w:pgSz w:w="16383" w:h="11906" w:orient="landscape"/>
        </w:sectPr>
      </w:pPr>
    </w:p>
    <w:bookmarkStart w:name="block-7035000" w:id="14"/>
    <w:p>
      <w:pPr>
        <w:sectPr>
          <w:pgSz w:w="16383" w:h="11906" w:orient="landscape"/>
        </w:sectPr>
      </w:pPr>
    </w:p>
    <w:bookmarkEnd w:id="14"/>
    <w:bookmarkEnd w:id="13"/>
    <w:bookmarkStart w:name="block-703500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035001" w:id="16"/>
    <w:p>
      <w:pPr>
        <w:sectPr>
          <w:pgSz w:w="16383" w:h="11906" w:orient="landscape"/>
        </w:sectPr>
      </w:pPr>
    </w:p>
    <w:bookmarkEnd w:id="16"/>
    <w:bookmarkEnd w:id="15"/>
    <w:bookmarkStart w:name="block-703500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6c21ead6-5875-46fb-8f95-29ebaf147b06" w:id="18"/>
      <w:r>
        <w:rPr>
          <w:rFonts w:ascii="Times New Roman" w:hAnsi="Times New Roman"/>
          <w:b w:val="false"/>
          <w:i w:val="false"/>
          <w:color w:val="000000"/>
          <w:sz w:val="28"/>
        </w:rPr>
        <w:t>1. Геометрия. 10-11 классы: базовый и углубленный уровни: пособие для учителей общеобразовательных организаций / сост. Т.А. Бурмистрова. – М.: Просвещение, 2015.</w:t>
      </w:r>
      <w:bookmarkEnd w:id="18"/>
      <w:r>
        <w:rPr>
          <w:sz w:val="28"/>
        </w:rPr>
        <w:br/>
      </w:r>
      <w:bookmarkStart w:name="6c21ead6-5875-46fb-8f95-29ebaf147b06" w:id="19"/>
      <w:r>
        <w:rPr>
          <w:rFonts w:ascii="Times New Roman" w:hAnsi="Times New Roman"/>
          <w:b w:val="false"/>
          <w:i w:val="false"/>
          <w:color w:val="000000"/>
          <w:sz w:val="28"/>
        </w:rPr>
        <w:t xml:space="preserve"> 2. Геометрия. 10-11 классы: учебник для общеобразовательных организаций: базовый и профильный уровни / Л.С. Атанасян [и др.]. – М.: Просвещение, 2015.</w:t>
      </w:r>
      <w:bookmarkEnd w:id="19"/>
      <w:r>
        <w:rPr>
          <w:sz w:val="28"/>
        </w:rPr>
        <w:br/>
      </w:r>
      <w:bookmarkStart w:name="6c21ead6-5875-46fb-8f95-29ebaf147b06" w:id="20"/>
      <w:r>
        <w:rPr>
          <w:rFonts w:ascii="Times New Roman" w:hAnsi="Times New Roman"/>
          <w:b w:val="false"/>
          <w:i w:val="false"/>
          <w:color w:val="000000"/>
          <w:sz w:val="28"/>
        </w:rPr>
        <w:t xml:space="preserve"> 3. Глазков, Ю.А. Геометрия. 10 класс. Рабочая тетрадь: пособие для учащихся общеобразовательных организаций: Ю.А. Глазков, И.И. Юдина, В.Ф.Бутузов. – М.: Просвещение, 2014.</w:t>
      </w:r>
      <w:bookmarkEnd w:id="20"/>
      <w:r>
        <w:rPr>
          <w:sz w:val="28"/>
        </w:rPr>
        <w:br/>
      </w:r>
      <w:bookmarkStart w:name="6c21ead6-5875-46fb-8f95-29ebaf147b06" w:id="21"/>
      <w:r>
        <w:rPr>
          <w:rFonts w:ascii="Times New Roman" w:hAnsi="Times New Roman"/>
          <w:b w:val="false"/>
          <w:i w:val="false"/>
          <w:color w:val="000000"/>
          <w:sz w:val="28"/>
        </w:rPr>
        <w:t xml:space="preserve"> 4. Зив, Б.Г. Геометрия. Дидактические материалы. 10 класс: базовый и профильный уровни /Б.Г. Зив. – М.: Просвещение, 2014</w:t>
      </w:r>
      <w:bookmarkEnd w:id="21"/>
      <w:r>
        <w:rPr>
          <w:sz w:val="28"/>
        </w:rPr>
        <w:br/>
      </w:r>
      <w:bookmarkStart w:name="6c21ead6-5875-46fb-8f95-29ebaf147b06" w:id="22"/>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019da24-adf5-4c55-8faf-7d417badf439" w:id="23"/>
      <w:r>
        <w:rPr>
          <w:rFonts w:ascii="Times New Roman" w:hAnsi="Times New Roman"/>
          <w:b w:val="false"/>
          <w:i w:val="false"/>
          <w:color w:val="000000"/>
          <w:sz w:val="28"/>
        </w:rPr>
        <w:t>1. Дудницын, Ю.П. Контрольные работы по геометрии. 10 класс/ Ю.П. Дудницын, В.Л. Кронгауз. – М.: Экзамен, 2009.</w:t>
      </w:r>
      <w:bookmarkEnd w:id="23"/>
      <w:r>
        <w:rPr>
          <w:sz w:val="28"/>
        </w:rPr>
        <w:br/>
      </w:r>
      <w:bookmarkStart w:name="b019da24-adf5-4c55-8faf-7d417badf439" w:id="24"/>
      <w:r>
        <w:rPr>
          <w:rFonts w:ascii="Times New Roman" w:hAnsi="Times New Roman"/>
          <w:b w:val="false"/>
          <w:i w:val="false"/>
          <w:color w:val="000000"/>
          <w:sz w:val="28"/>
        </w:rPr>
        <w:t xml:space="preserve"> 2. Кукарцева, Г.И. Сборник задач по геометрии в рисунках и тестах. 10-11 классы/ Г.И. Кукарцева. – М.: Аквариум, 1999.</w:t>
      </w:r>
      <w:bookmarkEnd w:id="24"/>
      <w:r>
        <w:rPr>
          <w:sz w:val="28"/>
        </w:rPr>
        <w:br/>
      </w:r>
      <w:bookmarkStart w:name="b019da24-adf5-4c55-8faf-7d417badf439" w:id="25"/>
      <w:r>
        <w:rPr>
          <w:rFonts w:ascii="Times New Roman" w:hAnsi="Times New Roman"/>
          <w:b w:val="false"/>
          <w:i w:val="false"/>
          <w:color w:val="000000"/>
          <w:sz w:val="28"/>
        </w:rPr>
        <w:t xml:space="preserve"> 3. Звавич, Л.И. Контрольные и проверочные работы по геометрии. 10-11 классы/ Л.И. Звавич, Е.В. Потоскуев. – М.: Дрофа, 2007.</w:t>
      </w:r>
      <w:bookmarkEnd w:id="25"/>
      <w:r>
        <w:rPr>
          <w:sz w:val="28"/>
        </w:rPr>
        <w:br/>
      </w:r>
      <w:bookmarkStart w:name="b019da24-adf5-4c55-8faf-7d417badf439" w:id="26"/>
      <w:r>
        <w:rPr>
          <w:rFonts w:ascii="Times New Roman" w:hAnsi="Times New Roman"/>
          <w:b w:val="false"/>
          <w:i w:val="false"/>
          <w:color w:val="000000"/>
          <w:sz w:val="28"/>
        </w:rPr>
        <w:t xml:space="preserve"> 4. Войта, Е.А. Математика: подготовка к ЕГЭ – 2017: базовый уровень: учебно-тренировочные тесты: учебно-методическое пособие/ Е.А.Войта, С.О. Иванов, Е.Г.Коннова и др.; под ред. Ф.Ф. Лысенко, С.Ю. Кулабухова. – Ростов н/Д: Легион, 2016.</w:t>
      </w:r>
      <w:bookmarkEnd w:id="26"/>
      <w:r>
        <w:rPr>
          <w:sz w:val="28"/>
        </w:rPr>
        <w:br/>
      </w:r>
      <w:bookmarkStart w:name="b019da24-adf5-4c55-8faf-7d417badf439" w:id="27"/>
      <w:r>
        <w:rPr>
          <w:rFonts w:ascii="Times New Roman" w:hAnsi="Times New Roman"/>
          <w:b w:val="false"/>
          <w:i w:val="false"/>
          <w:color w:val="000000"/>
          <w:sz w:val="28"/>
        </w:rPr>
        <w:t xml:space="preserve"> 5. Математика. Подготовка к ЕГЭ – 2017. Кн. 2: учебно-методическое пособие/ под ред. Ф.Ф. Лысенко, С.Ю. Кулабухова. – Ростов н/Д: Легион, 2016.</w:t>
      </w:r>
      <w:bookmarkEnd w:id="27"/>
      <w:r>
        <w:rPr>
          <w:sz w:val="28"/>
        </w:rPr>
        <w:br/>
      </w:r>
      <w:bookmarkStart w:name="b019da24-adf5-4c55-8faf-7d417badf439" w:id="28"/>
      <w:r>
        <w:rPr>
          <w:rFonts w:ascii="Times New Roman" w:hAnsi="Times New Roman"/>
          <w:b w:val="false"/>
          <w:i w:val="false"/>
          <w:color w:val="000000"/>
          <w:sz w:val="28"/>
        </w:rPr>
        <w:t xml:space="preserve"> 6. Иванов, С.О. Математика: ЕГЭ – 2017. Тренажёр по геометрии: задание С1: учебно-методическое пособие/ С.О. Иванов, Л.С. Ольховская, Н.М. Резникова, Е.М. Фридман; под ред. Ф.Ф. Лысенко, С.Ю. Кулабухова. – Ростов н/Д: Легион, 2016.</w:t>
      </w:r>
      <w:bookmarkEnd w:id="28"/>
      <w:r>
        <w:rPr>
          <w:sz w:val="28"/>
        </w:rPr>
        <w:br/>
      </w:r>
      <w:bookmarkStart w:name="b019da24-adf5-4c55-8faf-7d417badf439"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1717e9d-8c8d-4f48-9743-7fb49929d318" w:id="30"/>
      <w:r>
        <w:rPr>
          <w:rFonts w:ascii="Times New Roman" w:hAnsi="Times New Roman"/>
          <w:b w:val="false"/>
          <w:i w:val="false"/>
          <w:color w:val="000000"/>
          <w:sz w:val="28"/>
        </w:rPr>
        <w:t>1. Интернет – портал Всероссийской олимпиады школьников. – Режим доступа: http://www.rusolymp.ru</w:t>
      </w:r>
      <w:bookmarkEnd w:id="30"/>
      <w:r>
        <w:rPr>
          <w:sz w:val="28"/>
        </w:rPr>
        <w:br/>
      </w:r>
      <w:bookmarkStart w:name="51717e9d-8c8d-4f48-9743-7fb49929d318" w:id="31"/>
      <w:r>
        <w:rPr>
          <w:rFonts w:ascii="Times New Roman" w:hAnsi="Times New Roman"/>
          <w:b w:val="false"/>
          <w:i w:val="false"/>
          <w:color w:val="000000"/>
          <w:sz w:val="28"/>
        </w:rPr>
        <w:t xml:space="preserve"> 2. Всероссийские дистанционные эвристические олимпиады школьников. – Режим доступа: http://www.eidos. ru/olymp/mathem/index.htm</w:t>
      </w:r>
      <w:bookmarkEnd w:id="31"/>
      <w:r>
        <w:rPr>
          <w:sz w:val="28"/>
        </w:rPr>
        <w:br/>
      </w:r>
      <w:bookmarkStart w:name="51717e9d-8c8d-4f48-9743-7fb49929d318" w:id="32"/>
      <w:r>
        <w:rPr>
          <w:rFonts w:ascii="Times New Roman" w:hAnsi="Times New Roman"/>
          <w:b w:val="false"/>
          <w:i w:val="false"/>
          <w:color w:val="000000"/>
          <w:sz w:val="28"/>
        </w:rPr>
        <w:t xml:space="preserve"> 3. Информационно-поисковая система «Задачи по геометрии». – Режим доступа: http://zadachi.mccme.ru/easy</w:t>
      </w:r>
      <w:bookmarkEnd w:id="32"/>
      <w:r>
        <w:rPr>
          <w:sz w:val="28"/>
        </w:rPr>
        <w:br/>
      </w:r>
      <w:bookmarkStart w:name="51717e9d-8c8d-4f48-9743-7fb49929d318" w:id="33"/>
      <w:r>
        <w:rPr>
          <w:rFonts w:ascii="Times New Roman" w:hAnsi="Times New Roman"/>
          <w:b w:val="false"/>
          <w:i w:val="false"/>
          <w:color w:val="000000"/>
          <w:sz w:val="28"/>
        </w:rPr>
        <w:t xml:space="preserve"> 4. Задачи: информационно-поисковая система задач по математике– Режим доступа:http://zadachi.mccme.ru</w:t>
      </w:r>
      <w:bookmarkEnd w:id="33"/>
      <w:r>
        <w:rPr>
          <w:sz w:val="28"/>
        </w:rPr>
        <w:br/>
      </w:r>
      <w:bookmarkStart w:name="51717e9d-8c8d-4f48-9743-7fb49929d318" w:id="34"/>
      <w:r>
        <w:rPr>
          <w:rFonts w:ascii="Times New Roman" w:hAnsi="Times New Roman"/>
          <w:b w:val="false"/>
          <w:i w:val="false"/>
          <w:color w:val="000000"/>
          <w:sz w:val="28"/>
        </w:rPr>
        <w:t xml:space="preserve"> 5. Конкурсные задачи по математике: справочник и методы решения. – Режим доступа: http://mschool.kubsu.ru/cdo/shabitur/kniga/tit.htm</w:t>
      </w:r>
      <w:bookmarkEnd w:id="34"/>
      <w:r>
        <w:rPr>
          <w:sz w:val="28"/>
        </w:rPr>
        <w:br/>
      </w:r>
      <w:bookmarkStart w:name="51717e9d-8c8d-4f48-9743-7fb49929d318" w:id="35"/>
      <w:r>
        <w:rPr>
          <w:rFonts w:ascii="Times New Roman" w:hAnsi="Times New Roman"/>
          <w:b w:val="false"/>
          <w:i w:val="false"/>
          <w:color w:val="000000"/>
          <w:sz w:val="28"/>
        </w:rPr>
        <w:t xml:space="preserve"> 6. Материалы (полные тексты) свободно распространяемых книг по математике. – режим доступа: http://www.mccme.ru/free-books</w:t>
      </w:r>
      <w:bookmarkEnd w:id="35"/>
      <w:r>
        <w:rPr>
          <w:sz w:val="28"/>
        </w:rPr>
        <w:br/>
      </w:r>
      <w:bookmarkStart w:name="51717e9d-8c8d-4f48-9743-7fb49929d318" w:id="36"/>
      <w:r>
        <w:rPr>
          <w:rFonts w:ascii="Times New Roman" w:hAnsi="Times New Roman"/>
          <w:b w:val="false"/>
          <w:i w:val="false"/>
          <w:color w:val="000000"/>
          <w:sz w:val="28"/>
        </w:rPr>
        <w:t xml:space="preserve"> 7. Математика для поступающих в вузы. – Режим доступа: http://www.matematika.agava.ru</w:t>
      </w:r>
      <w:bookmarkEnd w:id="36"/>
      <w:r>
        <w:rPr>
          <w:sz w:val="28"/>
        </w:rPr>
        <w:br/>
      </w:r>
      <w:bookmarkStart w:name="51717e9d-8c8d-4f48-9743-7fb49929d318" w:id="37"/>
      <w:r>
        <w:rPr>
          <w:rFonts w:ascii="Times New Roman" w:hAnsi="Times New Roman"/>
          <w:b w:val="false"/>
          <w:i w:val="false"/>
          <w:color w:val="000000"/>
          <w:sz w:val="28"/>
        </w:rPr>
        <w:t xml:space="preserve"> 8. Выпускные и вступительные экзамены по математике: варианты, методика. – Режим доступа: http://www.mathnet.spb.ru</w:t>
      </w:r>
      <w:bookmarkEnd w:id="37"/>
      <w:r>
        <w:rPr>
          <w:sz w:val="28"/>
        </w:rPr>
        <w:br/>
      </w:r>
      <w:bookmarkStart w:name="51717e9d-8c8d-4f48-9743-7fb49929d318" w:id="38"/>
      <w:r>
        <w:rPr>
          <w:rFonts w:ascii="Times New Roman" w:hAnsi="Times New Roman"/>
          <w:b w:val="false"/>
          <w:i w:val="false"/>
          <w:color w:val="000000"/>
          <w:sz w:val="28"/>
        </w:rPr>
        <w:t xml:space="preserve"> 9. Олимпиадные задачи по математике: база данных. – Режим доступа: http://zaba.ru</w:t>
      </w:r>
      <w:bookmarkEnd w:id="38"/>
      <w:r>
        <w:rPr>
          <w:sz w:val="28"/>
        </w:rPr>
        <w:br/>
      </w:r>
      <w:bookmarkStart w:name="51717e9d-8c8d-4f48-9743-7fb49929d318" w:id="39"/>
      <w:r>
        <w:rPr>
          <w:rFonts w:ascii="Times New Roman" w:hAnsi="Times New Roman"/>
          <w:b w:val="false"/>
          <w:i w:val="false"/>
          <w:color w:val="000000"/>
          <w:sz w:val="28"/>
        </w:rPr>
        <w:t xml:space="preserve"> 10. Сайт элементарной мтематики Дмитрия Гущина. – Режим доступа: http:/www.mathnet.spb.ru</w:t>
      </w:r>
      <w:bookmarkEnd w:id="39"/>
      <w:r>
        <w:rPr>
          <w:sz w:val="28"/>
        </w:rPr>
        <w:br/>
      </w:r>
      <w:bookmarkStart w:name="51717e9d-8c8d-4f48-9743-7fb49929d318" w:id="40"/>
      <w:r>
        <w:rPr>
          <w:rFonts w:ascii="Times New Roman" w:hAnsi="Times New Roman"/>
          <w:b w:val="false"/>
          <w:i w:val="false"/>
          <w:color w:val="000000"/>
          <w:sz w:val="28"/>
        </w:rPr>
        <w:t xml:space="preserve"> 11. Московская математическая олимпиада. – Режим доступа: http://www.mccme.ru/olimpiads/mmo</w:t>
      </w:r>
      <w:bookmarkEnd w:id="40"/>
      <w:r>
        <w:rPr>
          <w:sz w:val="28"/>
        </w:rPr>
        <w:br/>
      </w:r>
      <w:bookmarkStart w:name="51717e9d-8c8d-4f48-9743-7fb49929d318" w:id="41"/>
      <w:r>
        <w:rPr>
          <w:rFonts w:ascii="Times New Roman" w:hAnsi="Times New Roman"/>
          <w:b w:val="false"/>
          <w:i w:val="false"/>
          <w:color w:val="000000"/>
          <w:sz w:val="28"/>
        </w:rPr>
        <w:t xml:space="preserve"> 12. Школьные и районные математические олимпиады в Новосибирске. – Режим доступа: http://aimakarov.chat.ru/school.html</w:t>
      </w:r>
      <w:bookmarkEnd w:id="41"/>
      <w:r>
        <w:rPr>
          <w:sz w:val="28"/>
        </w:rPr>
        <w:br/>
      </w:r>
      <w:bookmarkStart w:name="51717e9d-8c8d-4f48-9743-7fb49929d318" w:id="42"/>
      <w:r>
        <w:rPr>
          <w:rFonts w:ascii="Times New Roman" w:hAnsi="Times New Roman"/>
          <w:b w:val="false"/>
          <w:i w:val="false"/>
          <w:color w:val="000000"/>
          <w:sz w:val="28"/>
        </w:rPr>
        <w:t xml:space="preserve"> 13. Виртуальная школа юного математика. – Режим доступа: http://mach.ournet./indexr.htm</w:t>
      </w:r>
      <w:bookmarkEnd w:id="42"/>
      <w:r>
        <w:rPr>
          <w:sz w:val="28"/>
        </w:rPr>
        <w:br/>
      </w:r>
      <w:bookmarkStart w:name="51717e9d-8c8d-4f48-9743-7fb49929d318" w:id="43"/>
      <w:r>
        <w:rPr>
          <w:rFonts w:ascii="Times New Roman" w:hAnsi="Times New Roman"/>
          <w:b w:val="false"/>
          <w:i w:val="false"/>
          <w:color w:val="000000"/>
          <w:sz w:val="28"/>
        </w:rPr>
        <w:t xml:space="preserve"> 14. Библиотека электронных учебных пособий по математике. – Режим доступа: http:// mschool.kubsu.ru</w:t>
      </w:r>
      <w:bookmarkEnd w:id="43"/>
      <w:r>
        <w:rPr>
          <w:sz w:val="28"/>
        </w:rPr>
        <w:br/>
      </w:r>
      <w:bookmarkStart w:name="51717e9d-8c8d-4f48-9743-7fb49929d318" w:id="44"/>
      <w:r>
        <w:rPr>
          <w:rFonts w:ascii="Times New Roman" w:hAnsi="Times New Roman"/>
          <w:b w:val="false"/>
          <w:i w:val="false"/>
          <w:color w:val="000000"/>
          <w:sz w:val="28"/>
        </w:rPr>
        <w:t xml:space="preserve"> 15. Образовательный портал «Мир алгебры». – Режим доступа: http://www.algmir.org/index.html</w:t>
      </w:r>
      <w:bookmarkEnd w:id="44"/>
      <w:r>
        <w:rPr>
          <w:sz w:val="28"/>
        </w:rPr>
        <w:br/>
      </w:r>
      <w:bookmarkStart w:name="51717e9d-8c8d-4f48-9743-7fb49929d318" w:id="45"/>
      <w:r>
        <w:rPr>
          <w:rFonts w:ascii="Times New Roman" w:hAnsi="Times New Roman"/>
          <w:b w:val="false"/>
          <w:i w:val="false"/>
          <w:color w:val="000000"/>
          <w:sz w:val="28"/>
        </w:rPr>
        <w:t xml:space="preserve"> 16. Словари БСЭ различных авторов. – Режим доступа: http://slovari.yandex.ru</w:t>
      </w:r>
      <w:bookmarkEnd w:id="45"/>
      <w:r>
        <w:rPr>
          <w:sz w:val="28"/>
        </w:rPr>
        <w:br/>
      </w:r>
      <w:bookmarkStart w:name="51717e9d-8c8d-4f48-9743-7fb49929d318" w:id="46"/>
      <w:r>
        <w:rPr>
          <w:rFonts w:ascii="Times New Roman" w:hAnsi="Times New Roman"/>
          <w:b w:val="false"/>
          <w:i w:val="false"/>
          <w:color w:val="000000"/>
          <w:sz w:val="28"/>
        </w:rPr>
        <w:t xml:space="preserve"> 17. Этюды, выполненные с использованием современной компьютерной 3D-графики, увлекательно и интересно рассказывающие о математике и её приложениях. – Режим доступа: http://www.etudes.ru</w:t>
      </w:r>
      <w:bookmarkEnd w:id="46"/>
      <w:r>
        <w:rPr>
          <w:sz w:val="28"/>
        </w:rPr>
        <w:br/>
      </w:r>
      <w:bookmarkStart w:name="51717e9d-8c8d-4f48-9743-7fb49929d318" w:id="47"/>
      <w:r>
        <w:rPr>
          <w:rFonts w:ascii="Times New Roman" w:hAnsi="Times New Roman"/>
          <w:b w:val="false"/>
          <w:i w:val="false"/>
          <w:color w:val="000000"/>
          <w:sz w:val="28"/>
        </w:rPr>
        <w:t xml:space="preserve"> 18. Заочная Физико – математическая школа. – Режим доступа: http://ido.tsu.ru/schools/physmat/index.php</w:t>
      </w:r>
      <w:bookmarkEnd w:id="47"/>
      <w:r>
        <w:rPr>
          <w:sz w:val="28"/>
        </w:rPr>
        <w:br/>
      </w:r>
      <w:bookmarkStart w:name="51717e9d-8c8d-4f48-9743-7fb49929d318" w:id="48"/>
      <w:r>
        <w:rPr>
          <w:rFonts w:ascii="Times New Roman" w:hAnsi="Times New Roman"/>
          <w:b w:val="false"/>
          <w:i w:val="false"/>
          <w:color w:val="000000"/>
          <w:sz w:val="28"/>
        </w:rPr>
        <w:t xml:space="preserve"> 19. Министерство образования РФ.– Режим доступа: http://www.ed.gov.ru;http://www.edu.ru</w:t>
      </w:r>
      <w:bookmarkEnd w:id="48"/>
      <w:r>
        <w:rPr>
          <w:sz w:val="28"/>
        </w:rPr>
        <w:br/>
      </w:r>
      <w:bookmarkStart w:name="51717e9d-8c8d-4f48-9743-7fb49929d318" w:id="49"/>
      <w:r>
        <w:rPr>
          <w:rFonts w:ascii="Times New Roman" w:hAnsi="Times New Roman"/>
          <w:b w:val="false"/>
          <w:i w:val="false"/>
          <w:color w:val="000000"/>
          <w:sz w:val="28"/>
        </w:rPr>
        <w:t xml:space="preserve"> 20. Тестирование on-line. 5 – 11 классы. – Режим доступа: http://www.kokch.kts.ru/cdo</w:t>
      </w:r>
      <w:bookmarkEnd w:id="49"/>
      <w:r>
        <w:rPr>
          <w:sz w:val="28"/>
        </w:rPr>
        <w:br/>
      </w:r>
      <w:bookmarkStart w:name="51717e9d-8c8d-4f48-9743-7fb49929d318" w:id="50"/>
      <w:r>
        <w:rPr>
          <w:rFonts w:ascii="Times New Roman" w:hAnsi="Times New Roman"/>
          <w:b w:val="false"/>
          <w:i w:val="false"/>
          <w:color w:val="000000"/>
          <w:sz w:val="28"/>
        </w:rPr>
        <w:t xml:space="preserve"> 21. Архив учебных программ информационного образовательного портала «RusEdu!». – Режим доступа: http://www.rusedu.ru</w:t>
      </w:r>
      <w:bookmarkEnd w:id="50"/>
      <w:r>
        <w:rPr>
          <w:sz w:val="28"/>
        </w:rPr>
        <w:br/>
      </w:r>
      <w:bookmarkStart w:name="51717e9d-8c8d-4f48-9743-7fb49929d318" w:id="51"/>
      <w:r>
        <w:rPr>
          <w:rFonts w:ascii="Times New Roman" w:hAnsi="Times New Roman"/>
          <w:b w:val="false"/>
          <w:i w:val="false"/>
          <w:color w:val="000000"/>
          <w:sz w:val="28"/>
        </w:rPr>
        <w:t xml:space="preserve"> 22. Мегаэнциклопедия Кирилла и Мефодия. – Режим доступа:http://mega.km.ru</w:t>
      </w:r>
      <w:bookmarkEnd w:id="51"/>
      <w:r>
        <w:rPr>
          <w:sz w:val="28"/>
        </w:rPr>
        <w:br/>
      </w:r>
      <w:bookmarkStart w:name="51717e9d-8c8d-4f48-9743-7fb49929d318" w:id="52"/>
      <w:r>
        <w:rPr>
          <w:rFonts w:ascii="Times New Roman" w:hAnsi="Times New Roman"/>
          <w:b w:val="false"/>
          <w:i w:val="false"/>
          <w:color w:val="000000"/>
          <w:sz w:val="28"/>
        </w:rPr>
        <w:t xml:space="preserve"> 23. Сайты энциклопедий.–Режим доступа: http://www.rubricon.ru;http://www.encyclopedia.ru</w:t>
      </w:r>
      <w:bookmarkEnd w:id="52"/>
      <w:r>
        <w:rPr>
          <w:sz w:val="28"/>
        </w:rPr>
        <w:br/>
      </w:r>
      <w:bookmarkStart w:name="51717e9d-8c8d-4f48-9743-7fb49929d318" w:id="53"/>
      <w:r>
        <w:rPr>
          <w:rFonts w:ascii="Times New Roman" w:hAnsi="Times New Roman"/>
          <w:b w:val="false"/>
          <w:i w:val="false"/>
          <w:color w:val="000000"/>
          <w:sz w:val="28"/>
        </w:rPr>
        <w:t xml:space="preserve"> 24. Вся элементарная математика. – Режим доступа: http://www.bymath.net</w:t>
      </w:r>
      <w:bookmarkEnd w:id="53"/>
      <w:r>
        <w:rPr>
          <w:sz w:val="28"/>
        </w:rPr>
        <w:br/>
      </w:r>
      <w:bookmarkStart w:name="51717e9d-8c8d-4f48-9743-7fb49929d318" w:id="54"/>
      <w:r>
        <w:rPr>
          <w:rFonts w:ascii="Times New Roman" w:hAnsi="Times New Roman"/>
          <w:b w:val="false"/>
          <w:i w:val="false"/>
          <w:color w:val="000000"/>
          <w:sz w:val="28"/>
        </w:rPr>
        <w:t xml:space="preserve"> 25. ЕГЭ по математике. – Режим доступа: http://uztest.ru</w:t>
      </w:r>
      <w:bookmarkEnd w:id="54"/>
      <w:r>
        <w:rPr>
          <w:sz w:val="28"/>
        </w:rPr>
        <w:br/>
      </w:r>
      <w:bookmarkStart w:name="51717e9d-8c8d-4f48-9743-7fb49929d318" w:id="55"/>
      <w:bookmarkEnd w:id="55"/>
    </w:p>
    <w:bookmarkStart w:name="block-7035003" w:id="56"/>
    <w:p>
      <w:pPr>
        <w:sectPr>
          <w:pgSz w:w="11906" w:h="16383" w:orient="portrait"/>
        </w:sectPr>
      </w:pPr>
    </w:p>
    <w:bookmarkEnd w:id="56"/>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